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6A3B46">
      <w:p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Jakot</w:t>
      </w:r>
      <w:proofErr w:type="spellEnd"/>
      <w:r>
        <w:rPr>
          <w:rFonts w:ascii="Arial" w:hAnsi="Arial"/>
          <w:b/>
          <w:sz w:val="28"/>
          <w:szCs w:val="28"/>
        </w:rPr>
        <w:t xml:space="preserve"> 2022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Grape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variety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451D9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sauvignonasse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tocai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friulano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Geographical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area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05730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Appellation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Controlled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Geographic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Origin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exposure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D1D8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Plešivo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CA66EE">
              <w:rPr>
                <w:rFonts w:ascii="Arial" w:hAnsi="Arial" w:cs="Arial"/>
                <w:color w:val="000000"/>
                <w:sz w:val="20"/>
                <w:szCs w:val="20"/>
              </w:rPr>
              <w:t>south-west</w:t>
            </w:r>
            <w:proofErr w:type="spellEnd"/>
            <w:r w:rsidR="00652B4F">
              <w:rPr>
                <w:rFonts w:ascii="Arial" w:hAnsi="Arial" w:cs="Arial"/>
                <w:color w:val="000000"/>
                <w:sz w:val="20"/>
                <w:szCs w:val="20"/>
              </w:rPr>
              <w:t>, Biljana/</w:t>
            </w:r>
            <w:proofErr w:type="spellStart"/>
            <w:r w:rsidR="00652B4F">
              <w:rPr>
                <w:rFonts w:ascii="Arial" w:hAnsi="Arial" w:cs="Arial"/>
                <w:color w:val="000000"/>
                <w:sz w:val="20"/>
                <w:szCs w:val="20"/>
              </w:rPr>
              <w:t>south-west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Age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AF2DE0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A3B4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75F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6EE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  <w:r w:rsidR="006A3B46">
              <w:rPr>
                <w:rFonts w:ascii="Arial" w:hAnsi="Arial" w:cs="Arial"/>
                <w:color w:val="000000"/>
                <w:sz w:val="20"/>
                <w:szCs w:val="20"/>
              </w:rPr>
              <w:t>, 5</w:t>
            </w:r>
            <w:r w:rsidR="00652B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2B4F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Harvest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4005F8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940D75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="00940D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0D75">
              <w:rPr>
                <w:rFonts w:ascii="Arial" w:hAnsi="Arial" w:cs="Arial"/>
                <w:color w:val="000000"/>
                <w:sz w:val="20"/>
                <w:szCs w:val="20"/>
              </w:rPr>
              <w:t>picked</w:t>
            </w:r>
            <w:proofErr w:type="spellEnd"/>
            <w:r w:rsidR="00940D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0D75">
              <w:rPr>
                <w:rFonts w:ascii="Arial" w:hAnsi="Arial" w:cs="Arial"/>
                <w:color w:val="000000"/>
                <w:sz w:val="20"/>
                <w:szCs w:val="20"/>
              </w:rPr>
              <w:t>grapes</w:t>
            </w:r>
            <w:proofErr w:type="spellEnd"/>
            <w:r w:rsidR="00940D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Vinification</w:t>
            </w:r>
            <w:proofErr w:type="spellEnd"/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50320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days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maceration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spontaneous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fermentation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cultivated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added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Maturation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D1D8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65471E">
              <w:rPr>
                <w:rFonts w:ascii="Arial" w:hAnsi="Arial" w:cs="Arial"/>
                <w:color w:val="000000"/>
                <w:sz w:val="20"/>
                <w:szCs w:val="20"/>
              </w:rPr>
              <w:t>tainless</w:t>
            </w:r>
            <w:proofErr w:type="spellEnd"/>
            <w:r w:rsidR="006547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471E">
              <w:rPr>
                <w:rFonts w:ascii="Arial" w:hAnsi="Arial" w:cs="Arial"/>
                <w:color w:val="000000"/>
                <w:sz w:val="20"/>
                <w:szCs w:val="20"/>
              </w:rPr>
              <w:t>steel</w:t>
            </w:r>
            <w:proofErr w:type="spellEnd"/>
            <w:r w:rsidR="0065471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tank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Bottling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6A3B46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  <w:proofErr w:type="spellEnd"/>
            <w:r w:rsidR="00846F66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652B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F10E4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4C09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6A3B46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bookmarkStart w:id="0" w:name="_GoBack"/>
            <w:bookmarkEnd w:id="0"/>
            <w:r w:rsidR="00362EE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Residual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sugar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B5707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4C093C">
              <w:rPr>
                <w:rFonts w:ascii="Arial" w:hAnsi="Arial" w:cs="Arial"/>
                <w:color w:val="000000"/>
                <w:sz w:val="20"/>
                <w:szCs w:val="20"/>
              </w:rPr>
              <w:t>ry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Alch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ohol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by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5506C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Style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65471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young</w:t>
            </w:r>
            <w:proofErr w:type="spellEnd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B5707B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temperature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65471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12-14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°C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4126B2" w:rsidRPr="004126B2" w:rsidRDefault="00B5707B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food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vAlign w:val="center"/>
          </w:tcPr>
          <w:p w:rsidR="000B5703" w:rsidRDefault="00451D9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omlettes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herbs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rissoto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vegetables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pastas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vegetables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herbs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chicory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travissano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pesto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genovesse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..),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dumpling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tarragon</w:t>
            </w:r>
            <w:proofErr w:type="spellEnd"/>
          </w:p>
        </w:tc>
      </w:tr>
    </w:tbl>
    <w:p w:rsidR="00A02138" w:rsidRDefault="00A02138" w:rsidP="00A02138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A02138" w:rsidRDefault="00A02138" w:rsidP="00A02138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A02138" w:rsidRPr="00CF7AD0" w:rsidRDefault="00A02138" w:rsidP="00A02138">
      <w:pPr>
        <w:pStyle w:val="Brezrazmikov"/>
        <w:jc w:val="both"/>
        <w:rPr>
          <w:rFonts w:ascii="Book Antiqua" w:hAnsi="Book Antiqua"/>
          <w:noProof/>
          <w:sz w:val="24"/>
          <w:szCs w:val="24"/>
          <w:lang w:val="en-GB"/>
        </w:rPr>
      </w:pPr>
      <w:r>
        <w:rPr>
          <w:rFonts w:ascii="Book Antiqua" w:hAnsi="Book Antiqua"/>
          <w:noProof/>
          <w:sz w:val="24"/>
          <w:szCs w:val="24"/>
          <w:lang w:val="en-GB"/>
        </w:rPr>
        <w:t xml:space="preserve">The wine is of golden </w:t>
      </w:r>
      <w:r w:rsidRPr="00CF7AD0">
        <w:rPr>
          <w:rFonts w:ascii="Book Antiqua" w:hAnsi="Book Antiqua"/>
          <w:noProof/>
          <w:sz w:val="24"/>
          <w:szCs w:val="24"/>
          <w:lang w:val="en-GB"/>
        </w:rPr>
        <w:t>yellow colour with an emphasised characteristic</w:t>
      </w:r>
      <w:r>
        <w:rPr>
          <w:rFonts w:ascii="Book Antiqua" w:hAnsi="Book Antiqua"/>
          <w:noProof/>
          <w:sz w:val="24"/>
          <w:szCs w:val="24"/>
          <w:lang w:val="en-GB"/>
        </w:rPr>
        <w:t>al varietal</w:t>
      </w:r>
      <w:r w:rsidRPr="00CF7AD0">
        <w:rPr>
          <w:rFonts w:ascii="Book Antiqua" w:hAnsi="Book Antiqua"/>
          <w:noProof/>
          <w:sz w:val="24"/>
          <w:szCs w:val="24"/>
          <w:lang w:val="en-GB"/>
        </w:rPr>
        <w:t xml:space="preserve"> scent, reminiscent of lemon peel, ripe white fruit and field flowers. Its taste delights us with elegant freshness, </w:t>
      </w:r>
      <w:r w:rsidRPr="00921CA0">
        <w:rPr>
          <w:rFonts w:ascii="Book Antiqua" w:hAnsi="Book Antiqua"/>
          <w:noProof/>
          <w:sz w:val="24"/>
          <w:szCs w:val="24"/>
          <w:lang w:val="en-GB"/>
        </w:rPr>
        <w:t xml:space="preserve">minerality </w:t>
      </w:r>
      <w:r w:rsidRPr="00CF7AD0">
        <w:rPr>
          <w:rFonts w:ascii="Book Antiqua" w:hAnsi="Book Antiqua"/>
          <w:noProof/>
          <w:sz w:val="24"/>
          <w:szCs w:val="24"/>
          <w:lang w:val="en-GB"/>
        </w:rPr>
        <w:t xml:space="preserve">and </w:t>
      </w:r>
      <w:r>
        <w:rPr>
          <w:rFonts w:ascii="Book Antiqua" w:hAnsi="Book Antiqua"/>
          <w:noProof/>
          <w:sz w:val="24"/>
          <w:szCs w:val="24"/>
          <w:lang w:val="en-GB"/>
        </w:rPr>
        <w:t xml:space="preserve">a </w:t>
      </w:r>
      <w:r w:rsidRPr="00CF7AD0">
        <w:rPr>
          <w:rFonts w:ascii="Book Antiqua" w:hAnsi="Book Antiqua"/>
          <w:noProof/>
          <w:sz w:val="24"/>
          <w:szCs w:val="24"/>
          <w:lang w:val="en-GB"/>
        </w:rPr>
        <w:t>nice aftertaste.</w:t>
      </w:r>
    </w:p>
    <w:p w:rsidR="00A02138" w:rsidRPr="00CF7AD0" w:rsidRDefault="00A02138" w:rsidP="00A02138">
      <w:pPr>
        <w:pStyle w:val="Brezrazmikov"/>
        <w:jc w:val="both"/>
        <w:rPr>
          <w:rFonts w:ascii="Book Antiqua" w:hAnsi="Book Antiqua"/>
          <w:noProof/>
          <w:sz w:val="24"/>
          <w:szCs w:val="24"/>
          <w:lang w:val="en-GB"/>
        </w:rPr>
      </w:pPr>
    </w:p>
    <w:p w:rsidR="00A66308" w:rsidRDefault="00A66308">
      <w:pPr>
        <w:rPr>
          <w:rFonts w:ascii="Arial" w:hAnsi="Arial"/>
          <w:sz w:val="22"/>
          <w:szCs w:val="22"/>
        </w:rPr>
      </w:pPr>
    </w:p>
    <w:sectPr w:rsidR="00A66308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62" w:rsidRDefault="00404362">
      <w:r>
        <w:separator/>
      </w:r>
    </w:p>
  </w:endnote>
  <w:endnote w:type="continuationSeparator" w:id="0">
    <w:p w:rsidR="00404362" w:rsidRDefault="0040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62" w:rsidRDefault="00404362">
      <w:r>
        <w:separator/>
      </w:r>
    </w:p>
  </w:footnote>
  <w:footnote w:type="continuationSeparator" w:id="0">
    <w:p w:rsidR="00404362" w:rsidRDefault="0040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43" w:rsidRDefault="000D1D84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5747B"/>
    <w:rsid w:val="00096980"/>
    <w:rsid w:val="000B5703"/>
    <w:rsid w:val="000D1D84"/>
    <w:rsid w:val="00111159"/>
    <w:rsid w:val="00113AFF"/>
    <w:rsid w:val="00140544"/>
    <w:rsid w:val="0019228B"/>
    <w:rsid w:val="001C0BF1"/>
    <w:rsid w:val="001E2BB9"/>
    <w:rsid w:val="001F4E47"/>
    <w:rsid w:val="0025429D"/>
    <w:rsid w:val="00273CC0"/>
    <w:rsid w:val="002B428E"/>
    <w:rsid w:val="002B7F95"/>
    <w:rsid w:val="002C1791"/>
    <w:rsid w:val="002D59AB"/>
    <w:rsid w:val="00311691"/>
    <w:rsid w:val="003424C4"/>
    <w:rsid w:val="00362EE0"/>
    <w:rsid w:val="00384147"/>
    <w:rsid w:val="003A5A54"/>
    <w:rsid w:val="004005F8"/>
    <w:rsid w:val="00404362"/>
    <w:rsid w:val="004126B2"/>
    <w:rsid w:val="004372B1"/>
    <w:rsid w:val="00444892"/>
    <w:rsid w:val="00451D9F"/>
    <w:rsid w:val="004C093C"/>
    <w:rsid w:val="004C185E"/>
    <w:rsid w:val="004C7990"/>
    <w:rsid w:val="0050320A"/>
    <w:rsid w:val="00547495"/>
    <w:rsid w:val="005506C4"/>
    <w:rsid w:val="005C4244"/>
    <w:rsid w:val="005E168E"/>
    <w:rsid w:val="00652B4F"/>
    <w:rsid w:val="0065471E"/>
    <w:rsid w:val="00675998"/>
    <w:rsid w:val="006A396D"/>
    <w:rsid w:val="006A3B46"/>
    <w:rsid w:val="00726EE8"/>
    <w:rsid w:val="007527D9"/>
    <w:rsid w:val="00756701"/>
    <w:rsid w:val="00846F66"/>
    <w:rsid w:val="00860F07"/>
    <w:rsid w:val="00875F84"/>
    <w:rsid w:val="00881C7B"/>
    <w:rsid w:val="00926B5F"/>
    <w:rsid w:val="00940D75"/>
    <w:rsid w:val="00954C6B"/>
    <w:rsid w:val="009B5B1B"/>
    <w:rsid w:val="009C63A1"/>
    <w:rsid w:val="00A02138"/>
    <w:rsid w:val="00A22FF5"/>
    <w:rsid w:val="00A40516"/>
    <w:rsid w:val="00A54469"/>
    <w:rsid w:val="00A5745B"/>
    <w:rsid w:val="00A66308"/>
    <w:rsid w:val="00AC5AE7"/>
    <w:rsid w:val="00AF2DE0"/>
    <w:rsid w:val="00B22860"/>
    <w:rsid w:val="00B23717"/>
    <w:rsid w:val="00B25994"/>
    <w:rsid w:val="00B5707B"/>
    <w:rsid w:val="00B77C1F"/>
    <w:rsid w:val="00B80E84"/>
    <w:rsid w:val="00C668FB"/>
    <w:rsid w:val="00C8602F"/>
    <w:rsid w:val="00CA340E"/>
    <w:rsid w:val="00CA66EE"/>
    <w:rsid w:val="00CE69A3"/>
    <w:rsid w:val="00D1113B"/>
    <w:rsid w:val="00D21B86"/>
    <w:rsid w:val="00D627DE"/>
    <w:rsid w:val="00D70364"/>
    <w:rsid w:val="00D95C81"/>
    <w:rsid w:val="00DD1EE6"/>
    <w:rsid w:val="00DE4EF9"/>
    <w:rsid w:val="00E53774"/>
    <w:rsid w:val="00E56947"/>
    <w:rsid w:val="00E66BD9"/>
    <w:rsid w:val="00E86F49"/>
    <w:rsid w:val="00EF0450"/>
    <w:rsid w:val="00F05730"/>
    <w:rsid w:val="00F10E43"/>
    <w:rsid w:val="00F118A3"/>
    <w:rsid w:val="00F36C56"/>
    <w:rsid w:val="00F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AFCCE"/>
  <w15:docId w15:val="{F8DE29AE-8A68-467A-A14E-54AC67B7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A021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Chardonnay 2004</vt:lpstr>
      <vt:lpstr>Chardonnay 2004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Chardonnay 2004</dc:title>
  <dc:subject/>
  <dc:creator>nina</dc:creator>
  <cp:keywords/>
  <dc:description/>
  <cp:lastModifiedBy>Blazic</cp:lastModifiedBy>
  <cp:revision>2</cp:revision>
  <dcterms:created xsi:type="dcterms:W3CDTF">2023-11-15T08:53:00Z</dcterms:created>
  <dcterms:modified xsi:type="dcterms:W3CDTF">2023-11-15T08:53:00Z</dcterms:modified>
</cp:coreProperties>
</file>